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46383">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评审办法附表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0363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5326B42C">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6F5410FC">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371ED953">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360B5B32">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38E1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01DE6EB6">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7A43A34E">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42C4B895">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40 </w:t>
            </w:r>
          </w:p>
        </w:tc>
        <w:tc>
          <w:tcPr>
            <w:tcW w:w="4427" w:type="dxa"/>
            <w:noWrap w:val="0"/>
            <w:vAlign w:val="top"/>
          </w:tcPr>
          <w:p w14:paraId="556CDB9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6647CD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41EB079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报价等于评审基准价的得满分，每高于评审基准价1%（含），扣0.4分（E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）；每低于评审基准价1%（含），扣0.2分（E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4CE7D18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1733B09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6512D88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359B9BB9">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7726FDB2">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226A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0A61CD76">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74F73593">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restart"/>
            <w:noWrap w:val="0"/>
            <w:vAlign w:val="top"/>
          </w:tcPr>
          <w:p w14:paraId="43DEB16E">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750CE380">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p w14:paraId="6873239F">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center"/>
          </w:tcPr>
          <w:p w14:paraId="4848E193">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center"/>
          </w:tcPr>
          <w:p w14:paraId="1670A2B7">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w:t>
            </w:r>
          </w:p>
        </w:tc>
        <w:tc>
          <w:tcPr>
            <w:tcW w:w="4427" w:type="dxa"/>
            <w:noWrap w:val="0"/>
            <w:vAlign w:val="top"/>
          </w:tcPr>
          <w:p w14:paraId="67F79B0A">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2022年1月1日（时间以合同签订时间为准）至今具有类似项目业绩，每提供一份合同业绩得5分，本项满分10分。</w:t>
            </w:r>
          </w:p>
          <w:p w14:paraId="5A179117">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证明材料：须提供业绩合同复印件加盖公章，不提供不得分。</w:t>
            </w:r>
          </w:p>
        </w:tc>
      </w:tr>
      <w:tr w14:paraId="2E42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52FDF479">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continue"/>
            <w:noWrap w:val="0"/>
            <w:vAlign w:val="top"/>
          </w:tcPr>
          <w:p w14:paraId="2269A166">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center"/>
          </w:tcPr>
          <w:p w14:paraId="75CF1AA8">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center"/>
          </w:tcPr>
          <w:p w14:paraId="4E2888F2">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w:t>
            </w:r>
          </w:p>
        </w:tc>
        <w:tc>
          <w:tcPr>
            <w:tcW w:w="4427" w:type="dxa"/>
            <w:noWrap w:val="0"/>
            <w:vAlign w:val="top"/>
          </w:tcPr>
          <w:p w14:paraId="2C96B49D">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配备项目经理1人，技术负责人1  人，施工员1人，安全员1人，质量员1人，资料员1人，以上人员项目经理具备中级工程师职称得2分，具备高级工程师及以上职称得4分；技术负责人具备中级工程师及以上职称得2分，其它人员具备相应岗位证的每个得1分，本项满分10分。</w:t>
            </w:r>
          </w:p>
          <w:p w14:paraId="27FD0717">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证明材料：以上人员均需提供相应证件复印件加盖公章。</w:t>
            </w:r>
          </w:p>
        </w:tc>
      </w:tr>
      <w:tr w14:paraId="2838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1FAB83CD">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669" w:type="dxa"/>
            <w:gridSpan w:val="2"/>
            <w:noWrap w:val="0"/>
            <w:vAlign w:val="top"/>
          </w:tcPr>
          <w:p w14:paraId="40486A25">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方案得分</w:t>
            </w:r>
          </w:p>
        </w:tc>
        <w:tc>
          <w:tcPr>
            <w:tcW w:w="1425" w:type="dxa"/>
            <w:noWrap w:val="0"/>
            <w:vAlign w:val="top"/>
          </w:tcPr>
          <w:p w14:paraId="416EFCA0">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40</w:t>
            </w:r>
          </w:p>
        </w:tc>
        <w:tc>
          <w:tcPr>
            <w:tcW w:w="4427" w:type="dxa"/>
            <w:noWrap w:val="0"/>
            <w:vAlign w:val="top"/>
          </w:tcPr>
          <w:p w14:paraId="6A762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进度计划及保证措施，优得5.1-8.0分；良得2.5-5.0分；差0.1-2.4分。</w:t>
            </w:r>
          </w:p>
          <w:p w14:paraId="284F1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质量目标及保证措施，优得5.1-8.0分；良得2.5-5.0分；差0.1-2.4分。</w:t>
            </w:r>
          </w:p>
          <w:p w14:paraId="5F4A0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投资风险把控目标及保证措施，优得5.1-8.0分；良得2.5-5.0分；差0.1-2.4分。</w:t>
            </w:r>
          </w:p>
          <w:p w14:paraId="66809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合同及组织管理目标及保证措施，优得5.1-8.0分；良得2.5-5.0分；差0.1-2.4分。</w:t>
            </w:r>
          </w:p>
          <w:p w14:paraId="1B6F04D9">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kern w:val="2"/>
                <w:sz w:val="28"/>
                <w:szCs w:val="28"/>
                <w:lang w:val="en-US" w:eastAsia="zh-CN" w:bidi="ar-SA"/>
              </w:rPr>
              <w:t>现场安全文明施工目标及保证措施，优得5.1-8.0分；良得2.5-5.0分；差0.1-2.4分。</w:t>
            </w:r>
          </w:p>
        </w:tc>
      </w:tr>
      <w:tr w14:paraId="605A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62525E22">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1669" w:type="dxa"/>
            <w:gridSpan w:val="2"/>
            <w:noWrap w:val="0"/>
            <w:vAlign w:val="top"/>
          </w:tcPr>
          <w:p w14:paraId="5C2B2FC6">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1425" w:type="dxa"/>
            <w:noWrap w:val="0"/>
            <w:vAlign w:val="top"/>
          </w:tcPr>
          <w:p w14:paraId="5FFCB15F">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4427" w:type="dxa"/>
            <w:noWrap w:val="0"/>
            <w:vAlign w:val="top"/>
          </w:tcPr>
          <w:p w14:paraId="4C852E2C">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r>
      <w:tr w14:paraId="61A1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178D5983">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1669" w:type="dxa"/>
            <w:gridSpan w:val="2"/>
            <w:noWrap w:val="0"/>
            <w:vAlign w:val="top"/>
          </w:tcPr>
          <w:p w14:paraId="164740F7">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1425" w:type="dxa"/>
            <w:noWrap w:val="0"/>
            <w:vAlign w:val="top"/>
          </w:tcPr>
          <w:p w14:paraId="0B20E377">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c>
          <w:tcPr>
            <w:tcW w:w="4427" w:type="dxa"/>
            <w:noWrap w:val="0"/>
            <w:vAlign w:val="top"/>
          </w:tcPr>
          <w:p w14:paraId="522D8A7D">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p>
        </w:tc>
      </w:tr>
    </w:tbl>
    <w:p w14:paraId="2F125618">
      <w:pPr>
        <w:keepNext w:val="0"/>
        <w:keepLines w:val="0"/>
        <w:pageBreakBefore w:val="0"/>
        <w:widowControl w:val="0"/>
        <w:kinsoku/>
        <w:wordWrap/>
        <w:overflowPunct/>
        <w:topLinePunct w:val="0"/>
        <w:autoSpaceDE/>
        <w:autoSpaceDN/>
        <w:bidi w:val="0"/>
        <w:adjustRightInd/>
        <w:spacing w:line="470" w:lineRule="exact"/>
        <w:ind w:firstLine="600"/>
        <w:jc w:val="left"/>
        <w:textAlignment w:val="auto"/>
        <w:rPr>
          <w:rFonts w:hint="eastAsia" w:ascii="仿宋_GB2312" w:hAnsi="仿宋_GB2312" w:eastAsia="仿宋_GB2312" w:cs="仿宋_GB2312"/>
          <w:b/>
          <w:bCs/>
          <w:sz w:val="32"/>
          <w:szCs w:val="32"/>
          <w:u w:val="none"/>
          <w:lang w:val="en-US" w:eastAsia="zh-CN"/>
        </w:rPr>
      </w:pPr>
      <w:r>
        <w:rPr>
          <w:rFonts w:hint="eastAsia" w:ascii="黑体" w:hAnsi="黑体" w:eastAsia="黑体" w:cs="黑体"/>
          <w:b w:val="0"/>
          <w:bCs w:val="0"/>
          <w:sz w:val="32"/>
          <w:szCs w:val="32"/>
          <w:lang w:val="en-US" w:eastAsia="zh-CN"/>
        </w:rPr>
        <w:t>注：如比选文件超出</w:t>
      </w:r>
      <w:r>
        <w:rPr>
          <w:rFonts w:hint="eastAsia" w:ascii="黑体" w:hAnsi="黑体" w:eastAsia="黑体" w:cs="黑体"/>
          <w:b w:val="0"/>
          <w:bCs w:val="0"/>
          <w:color w:val="000000"/>
          <w:sz w:val="32"/>
          <w:szCs w:val="32"/>
          <w:lang w:val="en-US" w:eastAsia="zh-CN"/>
        </w:rPr>
        <w:t>150</w:t>
      </w:r>
      <w:r>
        <w:rPr>
          <w:rFonts w:hint="eastAsia" w:ascii="黑体" w:hAnsi="黑体" w:eastAsia="黑体" w:cs="黑体"/>
          <w:b w:val="0"/>
          <w:bCs w:val="0"/>
          <w:sz w:val="32"/>
          <w:szCs w:val="32"/>
          <w:lang w:val="en-US" w:eastAsia="zh-CN"/>
        </w:rPr>
        <w:t>页，则扣5分。</w:t>
      </w:r>
    </w:p>
    <w:p w14:paraId="31A538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D38C5"/>
    <w:rsid w:val="00271A2C"/>
    <w:rsid w:val="03BB2D49"/>
    <w:rsid w:val="063C1F34"/>
    <w:rsid w:val="168012C6"/>
    <w:rsid w:val="1BFB1B20"/>
    <w:rsid w:val="20601758"/>
    <w:rsid w:val="27CD177B"/>
    <w:rsid w:val="2F78555A"/>
    <w:rsid w:val="37CC04E8"/>
    <w:rsid w:val="42804679"/>
    <w:rsid w:val="520D38C5"/>
    <w:rsid w:val="531D2DF5"/>
    <w:rsid w:val="65A97E56"/>
    <w:rsid w:val="684F4723"/>
    <w:rsid w:val="6FCB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363636"/>
      </a:dk1>
      <a:lt1>
        <a:sysClr val="window" lastClr="FCFCF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2025-03-10T02:36:00Z</dcterms:created>
  <dc:creator>Administrator</dc:creator>
  <cp:lastModifiedBy>Administrator</cp:lastModifiedBy>
  <dcterms:modified xsi:type="dcterms:W3CDTF">2025-03-10T02:37:34Z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D56CF768F2004FCEBC1DEED67DA1F557_11</vt:lpwstr>
  </property>
  <property fmtid="{D5CDD505-2E9C-101B-9397-08002B2CF9AE}" pid="4" name="KSOTemplateDocerSaveRecord">
    <vt:lpwstr>eyJoZGlkIjoiNTdkODIyOGM0ZWEyZjkwYTcxZDM2YTU3MDc0MzJlYWIiLCJ1c2VySWQiOiIxNjczNTk2NTYxIn0=</vt:lpwstr>
  </property>
</Properties>
</file>