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ED31C">
      <w:pPr>
        <w:keepNext w:val="0"/>
        <w:keepLines w:val="0"/>
        <w:pageBreakBefore w:val="0"/>
        <w:kinsoku/>
        <w:wordWrap/>
        <w:overflowPunct/>
        <w:topLinePunct w:val="0"/>
        <w:autoSpaceDE/>
        <w:autoSpaceDN/>
        <w:bidi w:val="0"/>
        <w:spacing w:line="500" w:lineRule="exact"/>
        <w:ind w:firstLine="6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评审办法附表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529A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6D69AB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199799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18F1CA7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36FE39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3D9D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21B6708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22A884D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220BC6C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20 </w:t>
            </w:r>
          </w:p>
        </w:tc>
        <w:tc>
          <w:tcPr>
            <w:tcW w:w="4427" w:type="dxa"/>
            <w:noWrap w:val="0"/>
            <w:vAlign w:val="top"/>
          </w:tcPr>
          <w:p w14:paraId="6054970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以所有有效报价的算术平均数为评审基准价</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有效报价超过5（不含）家时，去掉1个最高有效报价，去掉一个最低有效报价，然后进行算术平均</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w:t>
            </w:r>
          </w:p>
          <w:p w14:paraId="50B5A8F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偏差率=(比选单位报价-评审基准价)/评审基准价×100%。</w:t>
            </w:r>
          </w:p>
          <w:p w14:paraId="4A5BFD3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报价等于评审基准价的得满分，每高于评审基准价1%（含），扣0.2分（E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lang w:val="en-US" w:eastAsia="zh-CN"/>
              </w:rPr>
              <w:t>）；每低于评审基准价1%（含），扣0.1分（E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lang w:val="en-US" w:eastAsia="zh-CN"/>
              </w:rPr>
              <w:t>）。</w:t>
            </w:r>
          </w:p>
          <w:p w14:paraId="14613AF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报价得分计算：</w:t>
            </w:r>
          </w:p>
          <w:p w14:paraId="447241F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①报价＞评审基准价，则报价得分=报价分值-偏差率*100*E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vertAlign w:val="baseline"/>
                <w:lang w:val="en-US" w:eastAsia="zh-CN"/>
              </w:rPr>
              <w:t>；</w:t>
            </w:r>
          </w:p>
          <w:p w14:paraId="019639D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②报价≤评审基准价，则报价得分=报价分值+偏差率*100*E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vertAlign w:val="baseline"/>
                <w:lang w:val="en-US" w:eastAsia="zh-CN"/>
              </w:rPr>
              <w:t>。</w:t>
            </w:r>
          </w:p>
          <w:p w14:paraId="43930E8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得分值计算小数点后取两位有效，第三位四舍五入。</w:t>
            </w:r>
          </w:p>
          <w:p w14:paraId="0E5B2A45">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3D1A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53D44F9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1CF3666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4" w:type="dxa"/>
            <w:vMerge w:val="restart"/>
            <w:noWrap w:val="0"/>
            <w:vAlign w:val="top"/>
          </w:tcPr>
          <w:p w14:paraId="0BB8BEB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1AFA87E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p w14:paraId="7F6B291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5" w:type="dxa"/>
            <w:noWrap w:val="0"/>
            <w:vAlign w:val="top"/>
          </w:tcPr>
          <w:p w14:paraId="55A2D4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24373A0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50</w:t>
            </w:r>
          </w:p>
        </w:tc>
        <w:tc>
          <w:tcPr>
            <w:tcW w:w="4427" w:type="dxa"/>
            <w:noWrap w:val="0"/>
            <w:vAlign w:val="top"/>
          </w:tcPr>
          <w:p w14:paraId="435BD3B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2021年1月1日（时间以合同签订时间为准）至今具有类似项目业绩：1、每提供一份业绩合同得10分，本项满分30分；</w:t>
            </w:r>
          </w:p>
          <w:p w14:paraId="07CC777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2、另提供业绩合同金额50万元以上的，得10分，本项满分10分；</w:t>
            </w:r>
          </w:p>
          <w:p w14:paraId="2C7709D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3、另提供业绩合同金额20万元以上的，得5分，本项满分10分；</w:t>
            </w:r>
          </w:p>
          <w:p w14:paraId="3E091226">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 xml:space="preserve">证明材料：须提供业绩合同复印件加盖公章，不提供不得分。 </w:t>
            </w:r>
          </w:p>
        </w:tc>
      </w:tr>
      <w:tr w14:paraId="3E1D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3D417D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4" w:type="dxa"/>
            <w:vMerge w:val="continue"/>
            <w:noWrap w:val="0"/>
            <w:vAlign w:val="top"/>
          </w:tcPr>
          <w:p w14:paraId="4637262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5" w:type="dxa"/>
            <w:noWrap w:val="0"/>
            <w:vAlign w:val="top"/>
          </w:tcPr>
          <w:p w14:paraId="206FE7D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top"/>
          </w:tcPr>
          <w:p w14:paraId="271250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427" w:type="dxa"/>
            <w:noWrap w:val="0"/>
            <w:vAlign w:val="top"/>
          </w:tcPr>
          <w:p w14:paraId="470D21D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 xml:space="preserve"> 1、项目经理具有</w:t>
            </w:r>
            <w:r>
              <w:rPr>
                <w:rFonts w:hint="eastAsia" w:ascii="黑体" w:hAnsi="黑体" w:eastAsia="黑体" w:cs="黑体"/>
                <w:color w:val="auto"/>
                <w:sz w:val="28"/>
                <w:szCs w:val="28"/>
                <w:u w:val="none"/>
                <w:lang w:val="en-US" w:eastAsia="zh-CN"/>
              </w:rPr>
              <w:t>高级及以上</w:t>
            </w:r>
            <w:r>
              <w:rPr>
                <w:rFonts w:hint="eastAsia" w:ascii="黑体" w:hAnsi="黑体" w:eastAsia="黑体" w:cs="黑体"/>
                <w:sz w:val="28"/>
                <w:szCs w:val="28"/>
                <w:u w:val="none"/>
                <w:lang w:val="en-US" w:eastAsia="zh-CN"/>
              </w:rPr>
              <w:t>职称得4分，本项满分4分；</w:t>
            </w:r>
          </w:p>
          <w:p w14:paraId="4DB6888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2、项目技术负责人具备中华人民共和国注册结构工程师得10分，同时具有中级职称，再得2分，或同时具有高级职称，再得4分，本项满分14分；</w:t>
            </w:r>
          </w:p>
          <w:p w14:paraId="6EE3A2F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3、除项目经理及项目技术负责人外，本项目配备主要工作人员具有中级及以上职称得4分，本项满分12分。</w:t>
            </w:r>
          </w:p>
          <w:p w14:paraId="6483550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u w:val="none"/>
                <w:lang w:val="en-US" w:eastAsia="zh-CN"/>
              </w:rPr>
              <w:t xml:space="preserve">证明材料：以上人员均需提供相应证件复印件及2025年1月-3月（需连续三个月）社保证明并加盖公章。  </w:t>
            </w:r>
          </w:p>
        </w:tc>
      </w:tr>
      <w:tr w14:paraId="157F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3DA5F98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669" w:type="dxa"/>
            <w:gridSpan w:val="2"/>
            <w:noWrap w:val="0"/>
            <w:vAlign w:val="top"/>
          </w:tcPr>
          <w:p w14:paraId="3450BB5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   /</w:t>
            </w:r>
          </w:p>
        </w:tc>
        <w:tc>
          <w:tcPr>
            <w:tcW w:w="1425" w:type="dxa"/>
            <w:noWrap w:val="0"/>
            <w:vAlign w:val="top"/>
          </w:tcPr>
          <w:p w14:paraId="66A9687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  /</w:t>
            </w:r>
          </w:p>
        </w:tc>
        <w:tc>
          <w:tcPr>
            <w:tcW w:w="4427" w:type="dxa"/>
            <w:noWrap w:val="0"/>
            <w:vAlign w:val="top"/>
          </w:tcPr>
          <w:p w14:paraId="64AFCE9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 / </w:t>
            </w:r>
          </w:p>
        </w:tc>
      </w:tr>
      <w:tr w14:paraId="3C2B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45FB71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1669" w:type="dxa"/>
            <w:gridSpan w:val="2"/>
            <w:noWrap w:val="0"/>
            <w:vAlign w:val="top"/>
          </w:tcPr>
          <w:p w14:paraId="1FF2399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  / </w:t>
            </w:r>
          </w:p>
        </w:tc>
        <w:tc>
          <w:tcPr>
            <w:tcW w:w="1425" w:type="dxa"/>
            <w:noWrap w:val="0"/>
            <w:vAlign w:val="top"/>
          </w:tcPr>
          <w:p w14:paraId="7075E34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  /</w:t>
            </w:r>
          </w:p>
        </w:tc>
        <w:tc>
          <w:tcPr>
            <w:tcW w:w="4427" w:type="dxa"/>
            <w:noWrap w:val="0"/>
            <w:vAlign w:val="top"/>
          </w:tcPr>
          <w:p w14:paraId="4A4948C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  / </w:t>
            </w:r>
          </w:p>
        </w:tc>
      </w:tr>
    </w:tbl>
    <w:p w14:paraId="4F062CCA">
      <w:pPr>
        <w:keepNext w:val="0"/>
        <w:keepLines w:val="0"/>
        <w:pageBreakBefore w:val="0"/>
        <w:widowControl w:val="0"/>
        <w:kinsoku/>
        <w:wordWrap/>
        <w:overflowPunct/>
        <w:topLinePunct w:val="0"/>
        <w:autoSpaceDE/>
        <w:autoSpaceDN/>
        <w:bidi w:val="0"/>
        <w:adjustRightInd/>
        <w:spacing w:line="500" w:lineRule="exact"/>
        <w:ind w:firstLine="6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注：如比选文件超出100页，则扣5分。</w:t>
      </w:r>
    </w:p>
    <w:p w14:paraId="46C24AE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14A0B"/>
    <w:rsid w:val="0FE84814"/>
    <w:rsid w:val="32986439"/>
    <w:rsid w:val="3BBA6C57"/>
    <w:rsid w:val="55F14A0B"/>
    <w:rsid w:val="5BDB01AE"/>
    <w:rsid w:val="7710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2025-05-23T02:51:00Z</dcterms:created>
  <dc:creator>梁彬</dc:creator>
  <cp:lastModifiedBy>梁彬</cp:lastModifiedBy>
  <dcterms:modified xsi:type="dcterms:W3CDTF">2025-05-23T03:12:09Z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EC88154695764A8FA2FB24204A709C07_11</vt:lpwstr>
  </property>
  <property fmtid="{D5CDD505-2E9C-101B-9397-08002B2CF9AE}" pid="4" name="KSOTemplateDocerSaveRecord">
    <vt:lpwstr>eyJoZGlkIjoiNWU5YjBjYTNkZjdiOTQ4ZTQ5MjEyYWVjZjlkNjBiNTEiLCJ1c2VySWQiOiIxNjczMDA2NTE5In0=</vt:lpwstr>
  </property>
</Properties>
</file>